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Programme Brief</w:t>
      </w:r>
    </w:p>
    <w:p>
      <w:pPr>
        <w:jc w:val="center"/>
      </w:pPr>
      <w:r>
        <w:rPr>
          <w:color w:val="5C4A3A"/>
          <w:sz w:val="25"/>
        </w:rPr>
        <w:t>MSP-Aligned Template (Managing Successful Programmes)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MSP programme-management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Vision Statement</w:t>
      </w:r>
    </w:p>
    <w:p>
      <w:r>
        <w:t>[A short, compelling statement of the future state this programme will create.]</w:t>
      </w:r>
    </w:p>
    <w:p>
      <w:pPr>
        <w:pStyle w:val="Heading1"/>
      </w:pPr>
      <w:r>
        <w:t>2. Case for Change</w:t>
      </w:r>
    </w:p>
    <w:p>
      <w:r>
        <w:t>[Why this programme is needed now — strategic drivers, external pressures, or opportunities.]</w:t>
      </w:r>
    </w:p>
    <w:p>
      <w:pPr>
        <w:pStyle w:val="Heading1"/>
      </w:pPr>
      <w:r>
        <w:t>3. Blueprint Summary</w:t>
      </w:r>
    </w:p>
    <w:p>
      <w:r>
        <w:t>[High-level description of the target future operating model — see the separate Blueprint template for full detail.]</w:t>
      </w:r>
    </w:p>
    <w:p>
      <w:pPr>
        <w:pStyle w:val="Heading1"/>
      </w:pPr>
      <w:r>
        <w:t>4. Outline Benefits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Benefit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Beneficiary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Indicative Value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5. Scope &amp; Constraints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In Scope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Out of Scope</w:t>
            </w:r>
          </w:p>
        </w:tc>
      </w:tr>
      <w:tr>
        <w:tc>
          <w:tcPr>
            <w:tcW w:type="dxa" w:w="4320"/>
          </w:tcPr>
          <w:p>
            <w:r>
              <w:t>[Insert]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6. Outline Programme Organisation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Name</w:t>
            </w:r>
          </w:p>
        </w:tc>
      </w:tr>
      <w:tr>
        <w:tc>
          <w:tcPr>
            <w:tcW w:type="dxa" w:w="4320"/>
          </w:tcPr>
          <w:p>
            <w:r>
              <w:t>Senior Responsible Owner (SRO)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Programme Manager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Business Change Manager(s)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7. Indicative Timescale &amp; Cost</w:t>
      </w:r>
    </w:p>
    <w:p>
      <w:r>
        <w:t>[High-level programme duration and budget envelope.]</w:t>
      </w:r>
    </w:p>
    <w:p>
      <w:pPr>
        <w:pStyle w:val="Heading1"/>
      </w:pPr>
      <w:r>
        <w:t>8. Approval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SRO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